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144" w:rsidRDefault="00175950" w:rsidP="004D1144">
      <w:pPr>
        <w:pStyle w:val="a7"/>
        <w:tabs>
          <w:tab w:val="left" w:pos="6096"/>
        </w:tabs>
        <w:ind w:leftChars="0" w:left="2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</w:t>
      </w:r>
      <w:r w:rsidR="004D1144">
        <w:rPr>
          <w:rFonts w:ascii="Times New Roman" w:hAnsi="Times New Roman"/>
          <w:b/>
          <w:sz w:val="24"/>
          <w:szCs w:val="24"/>
          <w:lang w:val="kk-KZ"/>
        </w:rPr>
        <w:t>«Бекітілді»</w:t>
      </w:r>
    </w:p>
    <w:p w:rsidR="004D1144" w:rsidRDefault="004D1144" w:rsidP="004D1144">
      <w:pPr>
        <w:pStyle w:val="a7"/>
        <w:tabs>
          <w:tab w:val="left" w:pos="6096"/>
        </w:tabs>
        <w:ind w:leftChars="0" w:left="2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ҚР ЭГТРМ Орман          </w:t>
      </w:r>
    </w:p>
    <w:p w:rsidR="004D1144" w:rsidRDefault="004D1144" w:rsidP="004D1144">
      <w:pPr>
        <w:pStyle w:val="a7"/>
        <w:tabs>
          <w:tab w:val="left" w:pos="6096"/>
        </w:tabs>
        <w:ind w:leftChars="0" w:left="2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шаруашылығы және  </w:t>
      </w:r>
    </w:p>
    <w:p w:rsidR="004D1144" w:rsidRDefault="004D1144" w:rsidP="004D1144">
      <w:pPr>
        <w:pStyle w:val="a7"/>
        <w:ind w:leftChars="0" w:left="2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жануарлар дүниесі </w:t>
      </w:r>
    </w:p>
    <w:p w:rsidR="004D1144" w:rsidRDefault="004D1144" w:rsidP="004D1144">
      <w:pPr>
        <w:pStyle w:val="a7"/>
        <w:ind w:leftChars="0" w:left="2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комитетінің </w:t>
      </w:r>
    </w:p>
    <w:p w:rsidR="004D1144" w:rsidRDefault="004D1144" w:rsidP="004D1144">
      <w:pPr>
        <w:pStyle w:val="a7"/>
        <w:tabs>
          <w:tab w:val="left" w:pos="5954"/>
        </w:tabs>
        <w:ind w:leftChars="0" w:left="2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«Көкшетау» МҰТП РММ </w:t>
      </w:r>
    </w:p>
    <w:p w:rsidR="004D1144" w:rsidRDefault="004D1144" w:rsidP="004D1144">
      <w:pPr>
        <w:pStyle w:val="a7"/>
        <w:tabs>
          <w:tab w:val="left" w:pos="6096"/>
        </w:tabs>
        <w:ind w:leftChars="0" w:left="2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Бас директор </w:t>
      </w:r>
    </w:p>
    <w:p w:rsidR="004D1144" w:rsidRDefault="004D1144" w:rsidP="004D1144">
      <w:pPr>
        <w:pStyle w:val="a7"/>
        <w:tabs>
          <w:tab w:val="left" w:pos="5954"/>
        </w:tabs>
        <w:ind w:leftChars="0" w:left="2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_____________Е.Б.Сагдиев</w:t>
      </w:r>
    </w:p>
    <w:p w:rsidR="004D1144" w:rsidRDefault="004D1144" w:rsidP="004D1144">
      <w:pPr>
        <w:pStyle w:val="a7"/>
        <w:ind w:leftChars="0" w:left="2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</w:t>
      </w:r>
      <w:r w:rsidR="00663F43">
        <w:rPr>
          <w:rFonts w:ascii="Times New Roman" w:hAnsi="Times New Roman"/>
          <w:b/>
          <w:sz w:val="24"/>
          <w:szCs w:val="24"/>
          <w:lang w:val="kk-KZ"/>
        </w:rPr>
        <w:t>18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  қазан  2022 жылғы </w:t>
      </w:r>
    </w:p>
    <w:p w:rsidR="004D1144" w:rsidRDefault="004D1144" w:rsidP="004D1144">
      <w:pPr>
        <w:pStyle w:val="a7"/>
        <w:ind w:leftChars="0" w:left="2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№ 1</w:t>
      </w:r>
      <w:r w:rsidR="00663F43">
        <w:rPr>
          <w:rFonts w:ascii="Times New Roman" w:hAnsi="Times New Roman"/>
          <w:b/>
          <w:sz w:val="24"/>
          <w:szCs w:val="24"/>
          <w:lang w:val="kk-KZ"/>
        </w:rPr>
        <w:t>41</w:t>
      </w:r>
      <w:r>
        <w:rPr>
          <w:rFonts w:ascii="Times New Roman" w:hAnsi="Times New Roman"/>
          <w:b/>
          <w:sz w:val="24"/>
          <w:szCs w:val="24"/>
          <w:lang w:val="kk-KZ"/>
        </w:rPr>
        <w:t>-Ө бұйрығы</w:t>
      </w:r>
    </w:p>
    <w:p w:rsidR="004D1144" w:rsidRDefault="004D1144" w:rsidP="004D1144">
      <w:pPr>
        <w:pStyle w:val="normal"/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val="kk-KZ"/>
        </w:rPr>
      </w:pPr>
    </w:p>
    <w:p w:rsidR="005330BA" w:rsidRDefault="005330BA" w:rsidP="004D1144">
      <w:pPr>
        <w:pStyle w:val="normal"/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val="kk-KZ"/>
        </w:rPr>
      </w:pPr>
    </w:p>
    <w:p w:rsidR="004D1144" w:rsidRDefault="004D1144" w:rsidP="004D1144">
      <w:pPr>
        <w:pStyle w:val="normal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 xml:space="preserve">«Көкшетау» МҰТП РММ жер телімін </w:t>
      </w:r>
    </w:p>
    <w:p w:rsidR="004D1144" w:rsidRDefault="004D1144" w:rsidP="004D1144">
      <w:pPr>
        <w:pStyle w:val="normal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 xml:space="preserve">қысқа мерзімді пайдалануға беру үшін </w:t>
      </w:r>
    </w:p>
    <w:p w:rsidR="004D1144" w:rsidRDefault="004D1144" w:rsidP="004D1144">
      <w:pPr>
        <w:pStyle w:val="normal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 xml:space="preserve">конкурстық құжаттама </w:t>
      </w:r>
    </w:p>
    <w:p w:rsidR="004D1144" w:rsidRDefault="004D1144" w:rsidP="004D1144">
      <w:pPr>
        <w:pStyle w:val="normal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</w:pPr>
    </w:p>
    <w:p w:rsidR="004D1144" w:rsidRDefault="004D1144" w:rsidP="004D1144">
      <w:pPr>
        <w:pStyle w:val="normal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Лот №18</w:t>
      </w:r>
    </w:p>
    <w:p w:rsidR="004D1144" w:rsidRDefault="004D1144" w:rsidP="004D1144">
      <w:pPr>
        <w:pStyle w:val="normal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 xml:space="preserve">«Демалыс аймағы №1» </w:t>
      </w:r>
    </w:p>
    <w:p w:rsidR="004D1144" w:rsidRDefault="004D1144" w:rsidP="004D1144">
      <w:pPr>
        <w:pStyle w:val="normal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4D1144" w:rsidRDefault="004D1144" w:rsidP="004D1144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Конкурстық құжаттама Қазақстан Республикасының «Ерекше қорғалатын табиғи аумақтар туралы» заңнамасының, Орман кодексінің, Қазақстан Республикасының экология, геология және табиғи ресурстар Министрінің 05.03.2022 жылғы №73 бұйрығымен бекітілген «Мемлекеттік ұлттық табиғи парктерде туристік және рекреациялық қызметті жүзеге асыру қағидаларына» (бұдан әрі – Қағидалар) сәйкес талаптары мен «Көкшетау» МҰТП РММ инфрақұрылымын дамытудың 2022 жылғы бас жоспарына сәйкес әзірленген.</w:t>
      </w:r>
    </w:p>
    <w:p w:rsidR="004D1144" w:rsidRDefault="004D1144" w:rsidP="004D1144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4D1144" w:rsidRDefault="004D1144" w:rsidP="004D1144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1. Бас жоспарға сәйкес қалыптастырылған, конкурсқа шығарылатын Лот (лоттар).</w:t>
      </w:r>
    </w:p>
    <w:p w:rsidR="004D1144" w:rsidRDefault="004D1144" w:rsidP="004D1144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«Көкшетау» мемлекеттік ұлттық табиғи паркі» республикалық мемлекеттік мекемесі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№18 лот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бойынша «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№1 Демалыс аймағы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» уақытша объектісін орналастыруға арналған қысқа мерзімді пайдалануға беру үшін ауданы 3,8 га телімді конкурсқа шығарады.</w:t>
      </w:r>
    </w:p>
    <w:p w:rsidR="004D1144" w:rsidRDefault="004D1144" w:rsidP="004D1144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Учаскенің орналасқан жері: Ақмола облысы, Зеренді ауданы, «Көкшетау» МҰТП РММ, Зеренді филиалы, Зеренді орман шаруашылығы, Зеренді көлінің 267-орамының, 14,23,34-бөлімі.</w:t>
      </w:r>
    </w:p>
    <w:p w:rsidR="004D1144" w:rsidRDefault="004D1144" w:rsidP="004D1144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Учаске шектеулі шаруашылық қызмет аймағында орналасқан.</w:t>
      </w:r>
    </w:p>
    <w:p w:rsidR="004D1144" w:rsidRDefault="004D1144" w:rsidP="004D1144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kk-KZ"/>
        </w:rPr>
      </w:pPr>
    </w:p>
    <w:p w:rsidR="004D1144" w:rsidRDefault="004D1144" w:rsidP="004D1144">
      <w:pPr>
        <w:pStyle w:val="normal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 Конкурсты өткізу уақыты мен орны туралы ақпарат.</w:t>
      </w:r>
    </w:p>
    <w:p w:rsidR="004D1144" w:rsidRDefault="004D1144" w:rsidP="004D1144">
      <w:pPr>
        <w:pStyle w:val="normal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Конкурсты өткізу уақыты </w:t>
      </w:r>
      <w:r>
        <w:rPr>
          <w:rFonts w:ascii="Times New Roman" w:hAnsi="Times New Roman"/>
          <w:b/>
          <w:sz w:val="24"/>
          <w:szCs w:val="24"/>
          <w:lang w:val="kk-KZ"/>
        </w:rPr>
        <w:t>21.11.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2022 жылы, сағат 15-00.</w:t>
      </w:r>
    </w:p>
    <w:p w:rsidR="004D1144" w:rsidRDefault="004D1144" w:rsidP="004D1144">
      <w:pPr>
        <w:pStyle w:val="normal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Конкурстың өтетін орны- Қазақстан Республикасы, Ақмола облысы, Көкшетау қаласы, Темірбеков көшесі 54, тел: 8(7162) 26-94-54, (ішкі 108) пошталық индексі: 020000. </w:t>
      </w:r>
    </w:p>
    <w:p w:rsidR="004D1144" w:rsidRDefault="004D1144" w:rsidP="004D1144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4D1144" w:rsidRDefault="004D1144" w:rsidP="004D1144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3. Конкурстық өтінімдерді ұсыну тәсілі, орны және соңғы мерзімі және олардың қолданылу мерзімі.</w:t>
      </w:r>
    </w:p>
    <w:p w:rsidR="004D1144" w:rsidRDefault="004D1144" w:rsidP="004D1144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Конкурстық өтінімдер конкурсты ұйымдастырушыға қолма-қол немесе пошта арқылы жапсырылған конвертте келесі мекенжайы бойынша ұсынылады: </w:t>
      </w:r>
    </w:p>
    <w:p w:rsidR="004D1144" w:rsidRDefault="004D1144" w:rsidP="004D1144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Ақмола облысы, Көкшетау қаласы, Темірбеков көшесі 54, тел: 8(7162) 26-94-54, (ішкі 108), пошталық индексі 020000, туризм және экологиялық ағарту бөлімінің кабинеті, конкурстық комиссия хатшысының электрондық мекенжайы – kokshepark@mail.ru.   </w:t>
      </w:r>
    </w:p>
    <w:p w:rsidR="004D1144" w:rsidRDefault="004D1144" w:rsidP="004D1144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Конкурстық өтінімдерді ұсынудың соңғы мерзімі: </w:t>
      </w:r>
      <w:r>
        <w:rPr>
          <w:rFonts w:ascii="Times New Roman" w:hAnsi="Times New Roman"/>
          <w:b/>
          <w:sz w:val="24"/>
          <w:szCs w:val="24"/>
          <w:lang w:val="kk-KZ"/>
        </w:rPr>
        <w:t>21.11.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2022 жылғы сағат 14-30-ға дейін.</w:t>
      </w:r>
    </w:p>
    <w:p w:rsidR="004D1144" w:rsidRDefault="004D1144" w:rsidP="004D1144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Конкурсқа қатысуға шетелдік қатысуы жоқ Қазақстан Республикасының азаматтары, жеке және заңды тұлғалар жіберіледі.</w:t>
      </w:r>
    </w:p>
    <w:p w:rsidR="004D1144" w:rsidRDefault="004D1144" w:rsidP="004D1144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lastRenderedPageBreak/>
        <w:t>Конкурсты ұйымдастырушы (оның жауапты тұлғасы) конкурстық өтінімдерді ұсынудың соңғы мерзімі өткеннен кейін алған барлық конкурстық өтінімдер қабылданбайды, ашылмайды және оларды ұсынған өтініш берушілерге қайтарылады.</w:t>
      </w:r>
    </w:p>
    <w:p w:rsidR="004D1144" w:rsidRDefault="004D1144" w:rsidP="004D1144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Әлеуетті қатысушының конкурстық өтінімінің қолданылу мерзімі-конкурстық комиссия шешім қабылдағанға дейін.</w:t>
      </w:r>
    </w:p>
    <w:p w:rsidR="004D1144" w:rsidRDefault="004D1144" w:rsidP="004D1144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4D1144" w:rsidRDefault="004D1144" w:rsidP="004D1144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4.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ab/>
        <w:t xml:space="preserve">Телімнің нысаналы мақсаты </w:t>
      </w:r>
    </w:p>
    <w:p w:rsidR="004D1144" w:rsidRDefault="004D1144" w:rsidP="004D1144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Телімнің нысаналы мақсаты: туристік және рекреациялық қызметті жүзеге асыру және «№1 Демалыс аймағы» объектісінің іргетассыз, уақытша құрылыстарын орналастыру үшін. </w:t>
      </w:r>
    </w:p>
    <w:p w:rsidR="004D1144" w:rsidRDefault="004D1144" w:rsidP="004D1144">
      <w:pPr>
        <w:pStyle w:val="normal"/>
        <w:tabs>
          <w:tab w:val="left" w:pos="851"/>
        </w:tabs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4D1144" w:rsidRDefault="004D1144" w:rsidP="004D1144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4.1.Жер учаскесін қысқа мерзімді пайдалануға беру шарттары:</w:t>
      </w:r>
    </w:p>
    <w:p w:rsidR="004D1144" w:rsidRDefault="004D1144" w:rsidP="004D1144">
      <w:pPr>
        <w:pStyle w:val="normal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Қазақстан Республикасының «Ерекше қорғалатын табиғи аумақтар туралы», «Сәулет, қала құрылысы және құрылыс қызметі туралы» Заңдарының, Орман, Су, Жер, Экологиялық және Салық Кодекстерінің, «ҚР СТ 2993-2017» туристік қызмет көрсету саласындағы Қазақстан Республикасының ұлттық стандартының және басқа да нормативтік-құқықтық актілердің талаптарын сақтау:</w:t>
      </w:r>
    </w:p>
    <w:p w:rsidR="004D1144" w:rsidRDefault="004D1144" w:rsidP="004D1144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- туристік және рекреациялық қызмет аймағында туристік маршруттарды, соқпақтарды ұйымдастыруға, демалу тұрақтарын және тамашалау алаңдарын, жағажайларды, қайықты, құтқару станцияларын, көліктің су түрлерін және жағажай мүкәммалын жалға беру пункттерін орнатуға жол беріледі, </w:t>
      </w:r>
    </w:p>
    <w:p w:rsidR="004D1144" w:rsidRDefault="004D1144" w:rsidP="004D1144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- туристік және рекреациялық қызмет аймағында күрделі объектілерді салуға тыйым салынады;</w:t>
      </w:r>
    </w:p>
    <w:p w:rsidR="004D1144" w:rsidRDefault="004D1144" w:rsidP="004D1144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- шектеулі шаруашылық қызмет аймағында туристік маршруттарды, соқпақтарды ұйымдастыруға, демалу тұрақтарын және тамашалау алаңдарын, жағажайларды, қайықты, құтқару станцияларын, көліктің су түрлерін және жағажай мүкәммалын жалға беру пункттерін орнатуға жол беріледі. </w:t>
      </w:r>
    </w:p>
    <w:p w:rsidR="004D1144" w:rsidRDefault="004D1144" w:rsidP="004D1144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- қысқа мерзімді пайдалану және шектеулі шаруашылық қызмет аймағында орналастыру үшін жер учаскесін беру кезінде туристік және рекреациялық қызмет аймағының су кемерінен 30 метрлік жолақ көзделеді. </w:t>
      </w:r>
    </w:p>
    <w:p w:rsidR="004D1144" w:rsidRDefault="004D1144" w:rsidP="004D1144">
      <w:pPr>
        <w:pStyle w:val="normal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Экожүйеге, табиғи кешендерге (жануарлар дүниесіне, орман, өсімдік, су ресурстарына) зиян келтіретін іс-шаралар жүргізбеу.</w:t>
      </w:r>
    </w:p>
    <w:p w:rsidR="004D1144" w:rsidRDefault="004D1144" w:rsidP="004D1144">
      <w:pPr>
        <w:pStyle w:val="normal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 xml:space="preserve">Өрт қауіпсіздігі ережелерін сақтау.  </w:t>
      </w:r>
    </w:p>
    <w:p w:rsidR="004D1144" w:rsidRDefault="004D1144" w:rsidP="004D1144">
      <w:pPr>
        <w:pStyle w:val="normal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Жер учаскесінің санитарлық жағдайын қамтамасыз ету, орман зиянкестері мен ауруларының пайда болуына және таралуына жол бермеу.</w:t>
      </w:r>
    </w:p>
    <w:p w:rsidR="004D1144" w:rsidRDefault="004D1144" w:rsidP="004D1144">
      <w:pPr>
        <w:pStyle w:val="normal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Топырақ эрозиясына жол бермеу.</w:t>
      </w:r>
    </w:p>
    <w:p w:rsidR="004D1144" w:rsidRDefault="004D1144" w:rsidP="004D1144">
      <w:pPr>
        <w:pStyle w:val="normal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Учаскені абаттандыру және көгалдандыру жөніндегі іс-шаралар ұлттық парктің келісімі бойынша жүргізілсін.</w:t>
      </w:r>
    </w:p>
    <w:p w:rsidR="004D1144" w:rsidRDefault="004D1144" w:rsidP="004D1144">
      <w:pPr>
        <w:pStyle w:val="normal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Жер учаскесінде рекреациялық жүктеме нормаларын сақтау, бір мезгілде 150 адамның болуына жол беріледі.</w:t>
      </w:r>
    </w:p>
    <w:p w:rsidR="004D1144" w:rsidRDefault="004D1144" w:rsidP="004D1144">
      <w:pPr>
        <w:pStyle w:val="normal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Қазақстан Республикасының қолданыстағы Салық кодексіне сәйкес жер учаскесін пайдаланғаны үшін төлемді, өз қызметкерлері мен келушілері үшін ерекше қорғалатын табиғи аумақты пайдаланғаны үшін төлемді уақтылы төлеу, сондай-ақ Қазақстан Республикасының заңнамасында көзделген басқа да төлемдерді жүргізу.</w:t>
      </w:r>
    </w:p>
    <w:p w:rsidR="004D1144" w:rsidRDefault="004D1144" w:rsidP="004D1144">
      <w:pPr>
        <w:pStyle w:val="normal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4D1144" w:rsidRDefault="004D1144" w:rsidP="004D1144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4.2. Жобаның қысқаша сипаттамасы, талаптар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ab/>
      </w:r>
    </w:p>
    <w:p w:rsidR="004D1144" w:rsidRDefault="004D1144" w:rsidP="004D1144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Біржолғы сыйымдылығы 150 адам болатын ауданы 3,8 га учаскедегі «№ 1 Демалыс аймағы» орналастыру»  жобасы, құрылыстар құрамы:</w:t>
      </w:r>
    </w:p>
    <w:tbl>
      <w:tblPr>
        <w:tblW w:w="9540" w:type="dxa"/>
        <w:tblLayout w:type="fixed"/>
        <w:tblLook w:val="04A0"/>
      </w:tblPr>
      <w:tblGrid>
        <w:gridCol w:w="601"/>
        <w:gridCol w:w="8939"/>
      </w:tblGrid>
      <w:tr w:rsidR="004D1144" w:rsidTr="004D1144">
        <w:trPr>
          <w:trHeight w:val="435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D1144" w:rsidRDefault="004D1144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 п/р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D1144" w:rsidRDefault="004D1144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Құрылыстардың атауы</w:t>
            </w:r>
          </w:p>
        </w:tc>
      </w:tr>
      <w:tr w:rsidR="004D1144" w:rsidTr="004D1144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D1144" w:rsidRDefault="004D1144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D1144" w:rsidRDefault="004D1144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Аумақты абаттандыру (жарықтандыру, жаяу жүргіншілер және серуендеу соқпақтары, жолдар, шағын сәулет нысандары және т. б.)</w:t>
            </w:r>
          </w:p>
        </w:tc>
      </w:tr>
      <w:tr w:rsidR="004D1144" w:rsidTr="004D1144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D1144" w:rsidRDefault="004D1144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D1144" w:rsidRDefault="004D1144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Пирсі және жалға беру пункті бар жағажай аумағы (құтқарушылары бар бақылау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мұнарасы, киім ауыстыруға арналған кабиналар, күннен қорғайтын шатырлар, жатақтар және т. б.)</w:t>
            </w:r>
          </w:p>
        </w:tc>
      </w:tr>
      <w:tr w:rsidR="004D1144" w:rsidTr="004D1144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D1144" w:rsidRDefault="004D1144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D1144" w:rsidRDefault="004D1144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Туристік мүкәммалды жалға беру пункті</w:t>
            </w:r>
          </w:p>
        </w:tc>
      </w:tr>
      <w:tr w:rsidR="004D1144" w:rsidTr="004D1144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D1144" w:rsidRDefault="004D1144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D1144" w:rsidRDefault="004D1144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Отқа арналған жабдықталған орындар</w:t>
            </w:r>
          </w:p>
        </w:tc>
      </w:tr>
      <w:tr w:rsidR="004D1144" w:rsidTr="004D1144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D1144" w:rsidRDefault="004D1144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D1144" w:rsidRDefault="004D1144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Сауда нүктелері (жеке тұрған, қажеттілігіне қарай)</w:t>
            </w:r>
          </w:p>
        </w:tc>
      </w:tr>
      <w:tr w:rsidR="004D1144" w:rsidTr="004D1144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D1144" w:rsidRDefault="004D1144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D1144" w:rsidRDefault="004D1144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Сумен қамтамасыз ету</w:t>
            </w:r>
          </w:p>
        </w:tc>
      </w:tr>
      <w:tr w:rsidR="004D1144" w:rsidTr="004D1144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D1144" w:rsidRDefault="004D1144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D1144" w:rsidRDefault="004D1144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Демалыс алаңдары (күркелер)</w:t>
            </w:r>
          </w:p>
        </w:tc>
      </w:tr>
      <w:tr w:rsidR="004D1144" w:rsidTr="004D1144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D1144" w:rsidRDefault="004D1144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D1144" w:rsidRDefault="004D1144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Балалар алаңы</w:t>
            </w:r>
          </w:p>
        </w:tc>
      </w:tr>
      <w:tr w:rsidR="004D1144" w:rsidTr="004D1144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D1144" w:rsidRDefault="004D1144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D1144" w:rsidRDefault="004D1144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 алаңдары</w:t>
            </w:r>
          </w:p>
        </w:tc>
      </w:tr>
      <w:tr w:rsidR="004D1144" w:rsidTr="004D1144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D1144" w:rsidRDefault="004D1144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D1144" w:rsidRDefault="004D1144">
            <w:pPr>
              <w:pStyle w:val="normal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Бақылау өткізу пункті</w:t>
            </w:r>
          </w:p>
        </w:tc>
      </w:tr>
      <w:tr w:rsidR="004D1144" w:rsidTr="004D1144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D1144" w:rsidRDefault="004D1144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D1144" w:rsidRDefault="004D1144">
            <w:pPr>
              <w:pStyle w:val="normal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Тұрмыстық қоқысы бар контейнерлерге арналған алаң (бөлек жинау)</w:t>
            </w:r>
          </w:p>
        </w:tc>
      </w:tr>
      <w:tr w:rsidR="004D1144" w:rsidTr="004D1144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D1144" w:rsidRDefault="004D1144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D1144" w:rsidRDefault="004D1144">
            <w:pPr>
              <w:pStyle w:val="normal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Санитарлық гигиеналық тұрап</w:t>
            </w:r>
          </w:p>
        </w:tc>
      </w:tr>
      <w:tr w:rsidR="004D1144" w:rsidTr="004D1144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D1144" w:rsidRDefault="004D1144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D1144" w:rsidRDefault="004D1144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А/көліктің тұрақ орны (келушілердің бір жолғы сыйымдылығын ескере отырып)</w:t>
            </w:r>
          </w:p>
        </w:tc>
      </w:tr>
      <w:tr w:rsidR="004D1144" w:rsidTr="004D1144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144" w:rsidRDefault="004D1144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D1144" w:rsidRDefault="004D1144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Құрылыстың жалпы ауданы: учаскенің рекреациялық жүктемесін ескере отырып, алаңның бір м2 бір адамға тиесілілік нормасына сәйкес.</w:t>
            </w:r>
          </w:p>
        </w:tc>
      </w:tr>
    </w:tbl>
    <w:p w:rsidR="004D1144" w:rsidRDefault="004D1144" w:rsidP="004D1144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D1144" w:rsidRDefault="004D1144" w:rsidP="004D1144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Мемлекеттік табиғи-қорық қорының объектілерін, сондай-ақ оның аумағында орналасқан тарихи-мәдени мұраны сақтау жөніндегі іс-шараларды, санитарлық-гигиеналық және өртке қарсы іс-шараларды қоса алғанда, ұлттық парктің учаскесін пайдалану және жайластыру жоспарын әзірлеу процесінде құрылыстардың құрылымы, саны, жалпы ауданы түзетілуге тиіс.</w:t>
      </w:r>
    </w:p>
    <w:p w:rsidR="004D1144" w:rsidRDefault="004D1144" w:rsidP="004D1144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Ұсынылатын конструкциялар (жобалық шешімдер) Қазақстан Республикасының аумағында қолданыстағы нормативтік құқықтық актілерге және нормативтік-техникалық құжаттарға сәйкес келуі және мүмкіндіктері шектеулі адамдар үшін жағдайларды көздеуі тиіс.</w:t>
      </w:r>
    </w:p>
    <w:p w:rsidR="004D1144" w:rsidRDefault="004D1144" w:rsidP="004D1144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Жолдар, жаяу жүргіншілер және серуендеу жолдары, соқпақтар, автотұрақтар - кеспе, асфальтбетон.</w:t>
      </w:r>
    </w:p>
    <w:p w:rsidR="004D1144" w:rsidRDefault="004D1144" w:rsidP="004D1144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Аумақтың өтпелі қоршауын (металл, ағаш) орнату, Зеренді көлінің жағажай аумағын және көл суы кемерінің бойындағы аумақты қоршауға жол берілмейді.</w:t>
      </w:r>
    </w:p>
    <w:p w:rsidR="004D1144" w:rsidRDefault="004D1144" w:rsidP="004D1144">
      <w:pPr>
        <w:pStyle w:val="normal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D1144" w:rsidRDefault="004D1144" w:rsidP="004D1144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4.3. Қоршаған ортаны қорғау және аумақты абаттандыру бойынша іс-шаралар.</w:t>
      </w:r>
    </w:p>
    <w:p w:rsidR="004D1144" w:rsidRDefault="004D1144" w:rsidP="004D1144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Қоршаған ортаның экологиялық ахуалына зиянды әсерлерді азайту үшін мынадай іс-шараларды көздеу қажет:</w:t>
      </w:r>
    </w:p>
    <w:p w:rsidR="004D1144" w:rsidRDefault="004D1144" w:rsidP="004D1144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жаңа эстетикалық, прогрессивті құрылымдарды, технологиялық жабдықтарды енгізу, оның пайдалану сенімділігі, технологиялық процестерді кешенді автоматтандыру;</w:t>
      </w:r>
    </w:p>
    <w:p w:rsidR="004D1144" w:rsidRDefault="004D1144" w:rsidP="004D1144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барлық алаң аумағында абаттандыру және көгалдандыру қажет, аумақтың шекаралары бойынша санитарлық-қорғау аймағын ұйымдастыруға сәйкес сұрыптар бойынша іріктелген ағаштарды отырғызу ұсынылады (қажеттілігіне қарай);</w:t>
      </w:r>
    </w:p>
    <w:p w:rsidR="004D1144" w:rsidRDefault="004D1144" w:rsidP="004D1144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жер үсті және жер асты сулары ластануының алдын алу және су ресурстарын ұтымды пайдалану жөнінде жобалық шешімдер әзірлеу;</w:t>
      </w:r>
    </w:p>
    <w:p w:rsidR="004D1144" w:rsidRDefault="004D1144" w:rsidP="004D1144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бұзылған аумақтардың қоршаған ортаға теріс әсерін болдырмау және бұзылған жерлердің эстетикалық құндылығын қалпына келтіру жөніндегі іс-шаралар;</w:t>
      </w:r>
    </w:p>
    <w:p w:rsidR="004D1144" w:rsidRDefault="004D1144" w:rsidP="004D1144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тұрмыстық қоқысты бөлек жинау үшін арнайы бөлінген алаңда контейнерлер қарастырылсын;</w:t>
      </w:r>
    </w:p>
    <w:p w:rsidR="004D1144" w:rsidRDefault="004D1144" w:rsidP="004D1144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шудың әсерін азайту үшін ағаштар мен бұталарды отырғызу (қажет болған жағдайда) қамтамасыз етілсің.</w:t>
      </w:r>
    </w:p>
    <w:p w:rsidR="004D1144" w:rsidRDefault="004D1144" w:rsidP="004D1144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Қоршаған ортаны қорғау мынадай негізгі қағидаттарды сақтау негізінде жүзеге асырылуға тиіс:</w:t>
      </w:r>
    </w:p>
    <w:p w:rsidR="004D1144" w:rsidRDefault="004D1144" w:rsidP="004D1144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халықтың өмірі, еңбегі мен демалысы үшін қолайлы қоршаған ортаны сақтау;</w:t>
      </w:r>
    </w:p>
    <w:p w:rsidR="004D1144" w:rsidRDefault="004D1144" w:rsidP="004D1144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табиғи ресурстарды ұтымды пайдалану және молықтыру;</w:t>
      </w:r>
    </w:p>
    <w:p w:rsidR="004D1144" w:rsidRDefault="004D1144" w:rsidP="004D1144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қоршаған ортаға зиян келтірудің алдын алу, қоршаған ортаға ықтимал әсерді бағалау. </w:t>
      </w:r>
    </w:p>
    <w:p w:rsidR="004D1144" w:rsidRDefault="004D1144" w:rsidP="004D1144">
      <w:pPr>
        <w:pStyle w:val="normal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D1144" w:rsidRDefault="004D1144" w:rsidP="004D1144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 Алаңы көрсетілген және учаске схемасы қоса берілген жер учаскесін таңдау актісі.</w:t>
      </w:r>
    </w:p>
    <w:p w:rsidR="004D1144" w:rsidRDefault="004D1144" w:rsidP="004D1144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Учаске Ақмола облысының Зеренді ауданында «Көкшетау» МҰТП РММ Зеренді орманшылығында 267 орамының 1 телімінде  (1,4 га), 23 (0,7 га), 34 (1,7 га) орналасқан.</w:t>
      </w:r>
    </w:p>
    <w:p w:rsidR="004D1144" w:rsidRDefault="004D1144" w:rsidP="004D1144">
      <w:pPr>
        <w:pStyle w:val="normal"/>
        <w:ind w:left="1" w:hanging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Учаске шектеулі шаруашылық қызмет аймағында орналасқан.</w:t>
      </w:r>
    </w:p>
    <w:p w:rsidR="004D1144" w:rsidRDefault="004D1144" w:rsidP="004D1144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Учаскенің жалпы ауданы 3,8 га құрайды.</w:t>
      </w:r>
    </w:p>
    <w:p w:rsidR="004D1144" w:rsidRDefault="004D1144" w:rsidP="004D1144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Орман көмкерген бүкіл аумақ, орман екпелерінің жуандығы 0,5-0,7 (қарағай) және 0,6 (қарағай, қайың) болады. </w:t>
      </w:r>
    </w:p>
    <w:p w:rsidR="004D1144" w:rsidRDefault="004D1144" w:rsidP="004D1144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Учаскенің топырағы дресвян-құмды. Жер бедері тегіс. Ағашы сау, шөбі жақсы. </w:t>
      </w:r>
    </w:p>
    <w:p w:rsidR="004D1144" w:rsidRDefault="004D1144" w:rsidP="004D1144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Жоғары рекреациялық және эстетикалық бағалау.</w:t>
      </w:r>
    </w:p>
    <w:p w:rsidR="004D1144" w:rsidRDefault="004D1144" w:rsidP="004D1144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Бұл аумақта жабайы жануарлар мен құстар өмір сүрмейді және ҚР Қызыл кітабына енгізілген өсімдіктер өспейді.</w:t>
      </w:r>
    </w:p>
    <w:p w:rsidR="004D1144" w:rsidRDefault="004D1144" w:rsidP="004D1144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Қосымша: </w:t>
      </w:r>
    </w:p>
    <w:p w:rsidR="004D1144" w:rsidRDefault="004D1144" w:rsidP="004D1144">
      <w:pPr>
        <w:pStyle w:val="normal"/>
        <w:ind w:lef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Жер учаскесінің орналасу схемасы.</w:t>
      </w:r>
    </w:p>
    <w:p w:rsidR="004D1144" w:rsidRDefault="004D1144" w:rsidP="004D1144">
      <w:pPr>
        <w:pStyle w:val="normal"/>
        <w:ind w:lef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Жер учаскесінің сызбасы.</w:t>
      </w:r>
    </w:p>
    <w:p w:rsidR="004D1144" w:rsidRDefault="004D1144" w:rsidP="004D1144">
      <w:pPr>
        <w:pStyle w:val="normal"/>
        <w:ind w:lef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Жер учаскесінің таксациялық сипаттамасы.</w:t>
      </w:r>
    </w:p>
    <w:p w:rsidR="004D1144" w:rsidRDefault="004D1144" w:rsidP="004D1144">
      <w:pPr>
        <w:pStyle w:val="normal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D1144" w:rsidRDefault="004D1144" w:rsidP="004D1144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Конкурсқа қатысушы мынадай құжаттарды ұсынады (мемлекеттік немесе орыс тілдерінде), Қағидалардың 47-тармағы:</w:t>
      </w:r>
    </w:p>
    <w:p w:rsidR="004D1144" w:rsidRDefault="004D1144" w:rsidP="004D1144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1) лоттарды көрсете отырып, Конкурсқа қатысуға еркін нысандағы конкурстық өтінімді ұсынады;</w:t>
      </w:r>
    </w:p>
    <w:p w:rsidR="004D1144" w:rsidRDefault="004D1144" w:rsidP="004D1144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2) заңды тұлғалар үшін-жарғының және заңды тұлғаны мемлекеттік тіркеу (қайта тіркеу) туралы куәліктің немесе анықтаманың көшірмесі, жеке тұлғалар үшін- жеке басын куәландыратын құжаттың көшірмесі;</w:t>
      </w:r>
    </w:p>
    <w:p w:rsidR="004D1144" w:rsidRDefault="004D1144" w:rsidP="004D1144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3) мемлекеттік табиғи-қорық қоры объектілерін, сондай-ақ оның аумағында орналасқан тарихи-мәдени мұраны сақтау жөніндегі іс-шараларды, санитариялық-гигиеналық және өртке қарсы іс-шараларды қоса алғанда, ұлттық парктің учаскесін пайдалану және жайластыру жоспары; ;</w:t>
      </w:r>
    </w:p>
    <w:p w:rsidR="004D1144" w:rsidRDefault="004D1144" w:rsidP="004D1144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4) қаржы қаражатының бар екендігі немесе қарыз қаражатына қол жеткізу не уақытша объектілерді орналастыру үшін жеткілікті тиісті материалдық және еңбек ресурстарының бар екендігі туралы құжаттар;</w:t>
      </w:r>
    </w:p>
    <w:p w:rsidR="004D1144" w:rsidRDefault="004D1144" w:rsidP="004D1144">
      <w:pPr>
        <w:pStyle w:val="normal"/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5) жергілікті халық үшін жаңа жұмыс орындарын құруды және мүмкіндіктері шектеулі адамдар үшін жағдай жасауды ескере отырып, мемлекеттік табиғи-қорық қорының табиғи кешендері мен объектілерінің, сондай-ақ оның аумағында орналасқан тарихи-мәдени мұраның сақталуын қамтамасыз етуге бағытталған ұсынылатын қызметтер мен жұмыстардың тізбесі.</w:t>
      </w:r>
    </w:p>
    <w:p w:rsidR="00F31CB6" w:rsidRPr="00175950" w:rsidRDefault="00F31CB6" w:rsidP="004D1144">
      <w:pPr>
        <w:pStyle w:val="a7"/>
        <w:tabs>
          <w:tab w:val="left" w:pos="6096"/>
        </w:tabs>
        <w:ind w:left="0" w:hanging="2"/>
        <w:jc w:val="both"/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</w:pPr>
      <w:r w:rsidRPr="00175950"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:rsidR="00175950" w:rsidRPr="005330BA" w:rsidRDefault="00175950" w:rsidP="00175950">
      <w:pPr>
        <w:pStyle w:val="a7"/>
        <w:tabs>
          <w:tab w:val="left" w:pos="5954"/>
        </w:tabs>
        <w:ind w:left="0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175950">
        <w:rPr>
          <w:rFonts w:ascii="Times New Roman" w:hAnsi="Times New Roman"/>
          <w:b/>
          <w:sz w:val="24"/>
          <w:szCs w:val="24"/>
          <w:lang w:val="kk-KZ"/>
        </w:rPr>
        <w:lastRenderedPageBreak/>
        <w:t xml:space="preserve">                                                                                                  </w:t>
      </w:r>
      <w:r w:rsidRPr="005330BA">
        <w:rPr>
          <w:rFonts w:ascii="Times New Roman" w:hAnsi="Times New Roman"/>
          <w:b/>
          <w:sz w:val="24"/>
          <w:szCs w:val="24"/>
          <w:lang w:val="kk-KZ"/>
        </w:rPr>
        <w:t xml:space="preserve">«Утверждено» </w:t>
      </w:r>
    </w:p>
    <w:p w:rsidR="00175950" w:rsidRPr="005330BA" w:rsidRDefault="00175950" w:rsidP="00175950">
      <w:pPr>
        <w:pStyle w:val="a7"/>
        <w:tabs>
          <w:tab w:val="left" w:pos="5670"/>
        </w:tabs>
        <w:ind w:left="0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5330BA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РГУ ГНПП «Кокшетау» </w:t>
      </w:r>
    </w:p>
    <w:p w:rsidR="00175950" w:rsidRPr="005330BA" w:rsidRDefault="00175950" w:rsidP="00175950">
      <w:pPr>
        <w:pStyle w:val="a7"/>
        <w:tabs>
          <w:tab w:val="left" w:pos="5670"/>
        </w:tabs>
        <w:ind w:left="0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5330BA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Комитета лесного хозяйства и </w:t>
      </w:r>
    </w:p>
    <w:p w:rsidR="00175950" w:rsidRPr="005330BA" w:rsidRDefault="00175950" w:rsidP="00175950">
      <w:pPr>
        <w:pStyle w:val="a7"/>
        <w:tabs>
          <w:tab w:val="left" w:pos="5670"/>
        </w:tabs>
        <w:ind w:left="0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5330BA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животного мира МЭГПР РК</w:t>
      </w:r>
    </w:p>
    <w:p w:rsidR="00175950" w:rsidRPr="005330BA" w:rsidRDefault="00175950" w:rsidP="00175950">
      <w:pPr>
        <w:pStyle w:val="a7"/>
        <w:tabs>
          <w:tab w:val="left" w:pos="5670"/>
        </w:tabs>
        <w:ind w:left="0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5330BA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Генеральный директор </w:t>
      </w:r>
    </w:p>
    <w:p w:rsidR="00175950" w:rsidRPr="005330BA" w:rsidRDefault="00175950" w:rsidP="00175950">
      <w:pPr>
        <w:pStyle w:val="a7"/>
        <w:tabs>
          <w:tab w:val="left" w:pos="5670"/>
          <w:tab w:val="left" w:pos="5954"/>
        </w:tabs>
        <w:ind w:left="0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5330BA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______________ Сагдиев Е.Б.</w:t>
      </w:r>
    </w:p>
    <w:p w:rsidR="00175950" w:rsidRPr="005330BA" w:rsidRDefault="00175950" w:rsidP="00175950">
      <w:pPr>
        <w:pStyle w:val="a7"/>
        <w:tabs>
          <w:tab w:val="left" w:pos="5670"/>
        </w:tabs>
        <w:ind w:left="0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5330BA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Приказ № 1</w:t>
      </w:r>
      <w:r w:rsidR="00663F43" w:rsidRPr="005330BA">
        <w:rPr>
          <w:rFonts w:ascii="Times New Roman" w:hAnsi="Times New Roman"/>
          <w:b/>
          <w:sz w:val="24"/>
          <w:szCs w:val="24"/>
          <w:lang w:val="kk-KZ"/>
        </w:rPr>
        <w:t>41</w:t>
      </w:r>
      <w:r w:rsidRPr="005330BA">
        <w:rPr>
          <w:rFonts w:ascii="Times New Roman" w:hAnsi="Times New Roman"/>
          <w:b/>
          <w:sz w:val="24"/>
          <w:szCs w:val="24"/>
          <w:lang w:val="kk-KZ"/>
        </w:rPr>
        <w:t>-Ө</w:t>
      </w:r>
    </w:p>
    <w:p w:rsidR="00175950" w:rsidRPr="005330BA" w:rsidRDefault="00175950" w:rsidP="00175950">
      <w:pPr>
        <w:pStyle w:val="a7"/>
        <w:tabs>
          <w:tab w:val="left" w:pos="5670"/>
          <w:tab w:val="left" w:pos="5954"/>
        </w:tabs>
        <w:ind w:left="0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5330BA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от </w:t>
      </w:r>
      <w:r w:rsidR="00663F43" w:rsidRPr="005330BA">
        <w:rPr>
          <w:rFonts w:ascii="Times New Roman" w:hAnsi="Times New Roman"/>
          <w:b/>
          <w:sz w:val="24"/>
          <w:szCs w:val="24"/>
          <w:lang w:val="kk-KZ"/>
        </w:rPr>
        <w:t>18</w:t>
      </w:r>
      <w:r w:rsidRPr="005330BA">
        <w:rPr>
          <w:rFonts w:ascii="Times New Roman" w:hAnsi="Times New Roman"/>
          <w:b/>
          <w:sz w:val="24"/>
          <w:szCs w:val="24"/>
          <w:lang w:val="kk-KZ"/>
        </w:rPr>
        <w:t xml:space="preserve"> октября 2022 года</w:t>
      </w:r>
    </w:p>
    <w:p w:rsidR="00BC31AE" w:rsidRPr="005330BA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330BA" w:rsidRPr="005330BA" w:rsidRDefault="005330BA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Конкурсная документация </w:t>
      </w: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 предоставление земельного участка РГУ ГНПП «Кокшетау»</w:t>
      </w: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 краткосрочное пользование </w:t>
      </w:r>
    </w:p>
    <w:p w:rsidR="00BC31AE" w:rsidRPr="005330BA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Лот №18</w:t>
      </w: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«Зона отдыха №1» </w:t>
      </w:r>
    </w:p>
    <w:p w:rsidR="00BC31AE" w:rsidRPr="005330BA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Конкурсная документация разработана в соответствии с требованиями Законодательств Республики Казахстан «Об особо охраняемых природных территориях», Лесного Кодекса, согласно «Правил осуществления туристской и рекреационной деятельности в государственных национальных природных парках», (далее – Правила), утвержденных приказом Министра экологии, геологии и природных ресурсов Республики Казахстан от 05.03.2022 года №73 и в соответствии с генеральным планом развития инфраструктуры  РГУ ГНПП «Кокшетау» 2022 года.</w:t>
      </w:r>
    </w:p>
    <w:p w:rsidR="00BC31AE" w:rsidRPr="005330BA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C31AE" w:rsidRPr="005330BA" w:rsidRDefault="00013A37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Лот (лоты), выставляемый на конкурс, сформированный в соответствии с генеральным планом.</w:t>
      </w: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Республиканское государственное учреждение «Государственный национальный природный парк «Кокшетау» по </w:t>
      </w:r>
      <w:r w:rsidRPr="005330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лоту №18</w:t>
      </w: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выставляет на конкурс участок площадью 3,8 га для предоставления в краткосрочное пользование </w:t>
      </w:r>
      <w:r w:rsidR="00175950"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под  размещение временного объекта  «</w:t>
      </w:r>
      <w:r w:rsidRPr="005330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Зон</w:t>
      </w:r>
      <w:r w:rsidR="00175950" w:rsidRPr="005330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</w:t>
      </w:r>
      <w:r w:rsidRPr="005330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отдыха №1</w:t>
      </w:r>
      <w:r w:rsidR="00175950" w:rsidRPr="005330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Местонахождение участка: Акмолинская область,Зерендинский район, РГУ ГНПП «Кокшетау», Зерендинский филиал, Зерендинское лесничество, квартал 267 выдела 14,23,34 на оз.Зерендинское.</w:t>
      </w: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Участок находится в зоне ограниченной хозяйственной деятельности. </w:t>
      </w:r>
    </w:p>
    <w:p w:rsidR="00BC31AE" w:rsidRPr="005330BA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 Информация о времени и месте проведения конкурса.</w:t>
      </w: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Время проведения конкурса </w:t>
      </w:r>
      <w:r w:rsidRPr="005330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15-00 часов </w:t>
      </w:r>
      <w:r w:rsidR="00345D8A" w:rsidRPr="005330BA">
        <w:rPr>
          <w:rFonts w:ascii="Times New Roman" w:hAnsi="Times New Roman"/>
          <w:b/>
          <w:sz w:val="24"/>
          <w:szCs w:val="24"/>
          <w:lang w:val="kk-KZ"/>
        </w:rPr>
        <w:t>21.11.</w:t>
      </w:r>
      <w:r w:rsidRPr="005330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2022 года</w:t>
      </w: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 проведения конкурса - Республика Казахстан, Акмолинская область, г.Кокшетау,  ул. Темирбекова 54, тел: 8(7162) 26-94-54,(внутр 108) почтовый индекс: 020000.</w:t>
      </w:r>
    </w:p>
    <w:p w:rsidR="00BC31AE" w:rsidRPr="005330BA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 Способ, место и окончательный срок представления конкурсных заявок и срок их действия.</w:t>
      </w: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Конкурсные заявки представляются организатору конкурса нарочно или по почте в запечатанном конверте по адресу: </w:t>
      </w: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Акмолинская область, г.Кокшетау, ул.Темирбекова 54, тел: 8(7162) 26-94-54,(внутр 108),  почтовый индекс 020000, кабинет отдела туризма и экологического просвещения, электронный адрес секретаря конкурсной комиссии – kokshepark@mail.ru.   </w:t>
      </w: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Окончательный срок представления конкурсных заявок: </w:t>
      </w:r>
      <w:r w:rsidRPr="005330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 1</w:t>
      </w:r>
      <w:r w:rsidR="00F063E9" w:rsidRPr="005330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 w:rsidRPr="005330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</w:t>
      </w:r>
      <w:r w:rsidR="00F063E9" w:rsidRPr="005330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 w:rsidRPr="005330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0 часов </w:t>
      </w:r>
      <w:r w:rsidR="00345D8A" w:rsidRPr="005330BA">
        <w:rPr>
          <w:rFonts w:ascii="Times New Roman" w:hAnsi="Times New Roman"/>
          <w:b/>
          <w:sz w:val="24"/>
          <w:szCs w:val="24"/>
          <w:lang w:val="kk-KZ"/>
        </w:rPr>
        <w:t>21.11.</w:t>
      </w:r>
      <w:r w:rsidRPr="005330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2022 года.</w:t>
      </w: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К участию в конкурсе допускаются граждане Республики Казахстан физические и юридические лица без иностранного участия.</w:t>
      </w: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Все конкурсные заявки, полученные организатором конкурса (его ответственным лицом) после истечения окончательного срока представления конкурсных заявок, отклоняются, не вскрываются и возвращаются представившим их заявителям.</w:t>
      </w: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Срок действия конкурсной заявки потенциального участника – до принятия решения конкурсной комиссии.</w:t>
      </w:r>
    </w:p>
    <w:p w:rsidR="00BC31AE" w:rsidRPr="005330BA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C31AE" w:rsidRPr="005330BA" w:rsidRDefault="00013A37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Целевое назначение участка </w:t>
      </w: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Целевое назначение участка: для осуществления туристкой и рекреационной деятельности и размещения временных</w:t>
      </w:r>
      <w:r w:rsidR="00175950"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175950" w:rsidRPr="005330BA">
        <w:rPr>
          <w:rFonts w:ascii="Times New Roman" w:hAnsi="Times New Roman"/>
          <w:sz w:val="24"/>
          <w:szCs w:val="24"/>
        </w:rPr>
        <w:t xml:space="preserve"> без фундамента, </w:t>
      </w:r>
      <w:r w:rsidR="00175950"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сооружений объекта</w:t>
      </w: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75950"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Зон</w:t>
      </w:r>
      <w:r w:rsidR="00175950"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отдыха №1</w:t>
      </w:r>
      <w:r w:rsidR="00175950"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BC31AE" w:rsidRPr="005330BA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4.1.Условия по предоставлению земельного участка в краткосрочное пользование:</w:t>
      </w:r>
    </w:p>
    <w:p w:rsidR="00BC31AE" w:rsidRPr="005330BA" w:rsidRDefault="00013A37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Соблюдать требования Законодательств Республики Казахстан «Об особо охраняемых природных территориях», «Об архитектурной, градостроительной и строительной деятельности», Лесного, Водного, Земельного, Экологического  и Налогового Кодексов, национального стандарта  Республики Казахстан в сфере туристских услуг (экологический туризм) «СТ РК 2993-2017» и других нормативно-правовых актов:</w:t>
      </w: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bookmark=id.gjdgxs" w:colFirst="0" w:colLast="0"/>
      <w:bookmarkEnd w:id="0"/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 зоне туристской и рекреационной деятельности допускается организация туристских маршрутов, троп, устройство бивачных стоянок и смотровых площадок, пляжей, лодочных, спасательных станций, пунктов проката водных видов транспорта и пляжного инвентаря, </w:t>
      </w: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- в зоне туристской и рекреационной деятельности запрещено строительство капитальных объектов;</w:t>
      </w: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- в зоне ограниченной хозяйственной деятельности допускается организация туристских маршрутов, троп, устройство бивачных стоянок и смотровых площадок, пляжей, лодочных, спасательных станций, пунктов проката водных видов транспорта и пляжного инвентаря.</w:t>
      </w: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при предоставлении земельного участка для краткосрочного пользования и размещения в зоне ограниченной хозяйственной деятельности предусматривается 30 - метровая полоса от уреза воды зоны туристской и рекреационной деятельности. </w:t>
      </w:r>
    </w:p>
    <w:p w:rsidR="00BC31AE" w:rsidRPr="005330BA" w:rsidRDefault="00013A37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Не проводить мероприятия, наносящие вред экосистеме, природным комплексам (животному миру, лесным, растительным, водным ресурсам).</w:t>
      </w:r>
    </w:p>
    <w:p w:rsidR="00BC31AE" w:rsidRPr="005330BA" w:rsidRDefault="00013A37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Соблюдения правил противопожарной безопасности.  </w:t>
      </w:r>
    </w:p>
    <w:p w:rsidR="00BC31AE" w:rsidRPr="005330BA" w:rsidRDefault="00013A37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Обеспечить санитарное состояние земельного участка, не допускать появление и распространение вредителей  и болезней леса.</w:t>
      </w:r>
    </w:p>
    <w:p w:rsidR="00BC31AE" w:rsidRPr="005330BA" w:rsidRDefault="00013A37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Не допускать эрозию почвы</w:t>
      </w:r>
    </w:p>
    <w:p w:rsidR="00BC31AE" w:rsidRPr="005330BA" w:rsidRDefault="00013A37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  по  благоустройству и озеленению участка проводить по согласованию с национальным парком.</w:t>
      </w:r>
    </w:p>
    <w:p w:rsidR="00BC31AE" w:rsidRPr="005330BA" w:rsidRDefault="00013A37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Соблюдать нормы рекреационных нагрузок на земельном участке, допускается пребывание  единовременно</w:t>
      </w:r>
      <w:r w:rsidRPr="005330B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150 человек.</w:t>
      </w:r>
    </w:p>
    <w:p w:rsidR="00BC31AE" w:rsidRPr="005330BA" w:rsidRDefault="00013A37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30j0zll" w:colFirst="0" w:colLast="0"/>
      <w:bookmarkEnd w:id="1"/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соответствии с действующим Налоговым Кодексом Республики Казахстан своевременно вносить плату за пользование земельным участком, плату за использование особо охраняемой природной территории за своих работников и посетителей, а также производить другие платежи, предусмотренные законодательством Республики Казахстан. </w:t>
      </w:r>
    </w:p>
    <w:p w:rsidR="00BC31AE" w:rsidRPr="005330BA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4.2. Краткое описание проекта, требования</w:t>
      </w:r>
      <w:r w:rsidRPr="005330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Проект «Размещение </w:t>
      </w:r>
      <w:r w:rsidR="008E4ED9"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объекта «</w:t>
      </w:r>
      <w:r w:rsidR="00E73364"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="008E4ED9"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отдыха №1» на участке площадью 3,8 га с единовременной вместимостью 150 человек, состав сооружений:</w:t>
      </w:r>
    </w:p>
    <w:tbl>
      <w:tblPr>
        <w:tblStyle w:val="af"/>
        <w:tblW w:w="9540" w:type="dxa"/>
        <w:tblInd w:w="0" w:type="dxa"/>
        <w:tblLayout w:type="fixed"/>
        <w:tblLook w:val="0000"/>
      </w:tblPr>
      <w:tblGrid>
        <w:gridCol w:w="601"/>
        <w:gridCol w:w="8939"/>
      </w:tblGrid>
      <w:tr w:rsidR="00BC31AE" w:rsidRPr="005330BA">
        <w:trPr>
          <w:trHeight w:val="435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31AE" w:rsidRPr="005330BA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30B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31AE" w:rsidRPr="005330BA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30B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Наименование сооружений</w:t>
            </w:r>
          </w:p>
        </w:tc>
      </w:tr>
      <w:tr w:rsidR="00BC31AE" w:rsidRPr="005330B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Pr="005330BA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Pr="005330BA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Благоустройство территории (освещение, пешеходные и прогулочные тропинки, дорожки, малые архитектурные формы и т.д.)</w:t>
            </w:r>
          </w:p>
        </w:tc>
      </w:tr>
      <w:tr w:rsidR="00BC31AE" w:rsidRPr="005330B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Pr="005330BA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Pr="005330BA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Пляжная территория с пирсом и пунктом проката (наблюдательная вышка со спасателями, кабинки для переодевания, солнцезащитные грибки, лежаки и т.д.)</w:t>
            </w:r>
          </w:p>
        </w:tc>
      </w:tr>
      <w:tr w:rsidR="00BC31AE" w:rsidRPr="005330B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Pr="005330BA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Pr="005330BA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Пункт проката туристского инвентаря</w:t>
            </w:r>
          </w:p>
        </w:tc>
      </w:tr>
      <w:tr w:rsidR="00BC31AE" w:rsidRPr="005330B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Pr="005330BA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Pr="005330BA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Обустроенные места для приготовления пищи на огне</w:t>
            </w:r>
          </w:p>
        </w:tc>
      </w:tr>
      <w:tr w:rsidR="00BC31AE" w:rsidRPr="005330B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Pr="005330BA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Pr="005330BA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Торговые точки (отдельно стоящие, по необходимости)</w:t>
            </w:r>
          </w:p>
        </w:tc>
      </w:tr>
      <w:tr w:rsidR="00BC31AE" w:rsidRPr="005330B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Pr="005330BA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Pr="005330BA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водой</w:t>
            </w:r>
          </w:p>
        </w:tc>
      </w:tr>
      <w:tr w:rsidR="00BC31AE" w:rsidRPr="005330B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Pr="005330BA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Pr="005330BA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Площадки (беседки) отдыха</w:t>
            </w:r>
          </w:p>
        </w:tc>
      </w:tr>
      <w:tr w:rsidR="00BC31AE" w:rsidRPr="005330B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Pr="005330BA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Pr="005330BA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Детские площадки </w:t>
            </w:r>
          </w:p>
        </w:tc>
      </w:tr>
      <w:tr w:rsidR="00BC31AE" w:rsidRPr="005330B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Pr="005330BA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Pr="005330BA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Спортивные площадки</w:t>
            </w:r>
          </w:p>
        </w:tc>
      </w:tr>
      <w:tr w:rsidR="00BC31AE" w:rsidRPr="005330B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Pr="005330BA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Pr="005330BA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Контрольно-пропускной пункт</w:t>
            </w:r>
          </w:p>
        </w:tc>
      </w:tr>
      <w:tr w:rsidR="00BC31AE" w:rsidRPr="005330B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Pr="005330BA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Pr="005330BA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Площадка для контейнеров с бытовым мусором (раздельный сбор)</w:t>
            </w:r>
          </w:p>
        </w:tc>
      </w:tr>
      <w:tr w:rsidR="00BC31AE" w:rsidRPr="005330B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Pr="005330BA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Pr="005330BA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Санитарно-гигиенический узел</w:t>
            </w:r>
          </w:p>
        </w:tc>
      </w:tr>
      <w:tr w:rsidR="00BC31AE" w:rsidRPr="005330B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Pr="005330BA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Pr="005330BA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Место парковки а/транспорта (с учетом единовременной вместимости посетителей)</w:t>
            </w:r>
          </w:p>
        </w:tc>
      </w:tr>
      <w:tr w:rsidR="00BC31AE" w:rsidRPr="005330B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Pr="005330BA" w:rsidRDefault="00BC31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Pr="005330BA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площадь сооружений: согласно нормы положенности  на одного человека на один м2  площади  с учётом рекреационной нагрузки участка.</w:t>
            </w:r>
          </w:p>
        </w:tc>
      </w:tr>
    </w:tbl>
    <w:p w:rsidR="00BC31AE" w:rsidRPr="005330BA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Структура, количество сооружений, общая площадь должны быть откорректированы в процессе разработки плана использования и обустройства участка национального парка, включая мероприятия по сохранению объектов государственного природно-заповедного фонда, а также историко-культурного наследия, расположенных на его территории, санитарно-гигиенические и противопожарные мероприятия.</w:t>
      </w: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Рекомендуемые конструкции (проектные решения) должны соответствовать нормативным правовым актам и нормативно-техническим документам, действующим на территории Республики Казахстан и предусматривать условия для лиц с ограниченными возможностями.</w:t>
      </w: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Дороги, пешеходные и прогулочные тропинки, дорожки, автостоянки - брусчатка, асфальтобетон.</w:t>
      </w: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Установка сквозного ограждения территории (металлическое, деревянное), не допускается ограждение пляжной территории и территории вдоль уреза воды оз.Зерендинское.</w:t>
      </w:r>
    </w:p>
    <w:p w:rsidR="00BC31AE" w:rsidRPr="005330BA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4.3. Мероприятия по охране окружающей среды и  благоустройствo территории.</w:t>
      </w: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Для уменьшения вредных воздействий на экологическую обстановку окружающей среды предусмотреть следующие мероприятия:</w:t>
      </w: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- внедрение новых эстетичных, прогрессивных  конструкций,  технологического  оборудования, его эксплуатационной надежности, комплексную автоматизацию технологических процессов;</w:t>
      </w: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- на территории всей площадки необходимо благоустройство и озеленение, по границам территории предлагается посадка деревьев (по необходимости), подобранных по сортам согласно организации санитарно-защитной зоны;</w:t>
      </w: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- разработать проектные решения по предупреждению загрязнения поверхностных и подземных вод и рациональному использованию водных ресурсов;</w:t>
      </w: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- мероприятия по предотвращению отрицательного воздействия нарушенных территорий на окружающую среду и восстановления эстетической ценности нарушенных земель;</w:t>
      </w: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- для раздельного сбора бытового мусора предусмотреть контейнеры на специально отведенной площадке;</w:t>
      </w: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- для уменьшения шумовых воздействий предусмотреть высадку деревьев и кустарников (по необходимости).</w:t>
      </w: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Охрана окружающей среды должна осуществляться на основе соблюдения следующих основных принципов:</w:t>
      </w: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- сохранение окружающей среды, благоприятной для жизни, труда и отдыха населения;</w:t>
      </w: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-  рационального использования и воспроизводства природных ресурсов;</w:t>
      </w: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- предотвращения   нанесения   ущерба   окружающей   среде,   оценки   возможного воздействия на окружающую среду. </w:t>
      </w:r>
    </w:p>
    <w:p w:rsidR="00BC31AE" w:rsidRPr="005330BA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 Акт выбора земельного участка с указанием площади и приложением схемы участка.</w:t>
      </w: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Участок расположен в Зерендинском районе Акмолинской области в Зерендинском лесничестве Зерендинского филиала РГУ ГНПП «Кокшетау», в квартале 267 выдела 14 (1,4 га), 23 (0,7 га),  34 (1,7 га).</w:t>
      </w: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Участок находится в зоне ограниченной хозяйственной деятельности. </w:t>
      </w: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 площадь участка составляет  3,8 га.</w:t>
      </w: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Вся территория непокрытая лесом.</w:t>
      </w: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Почва участка дресвянисто-песчаная. Рельеф местности ровный. Древостой отсутствует, травостой хороший. </w:t>
      </w: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Высокая рекреационная и эстетическая оценка.</w:t>
      </w: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данной территории не обитают дикие животные и птицы и не произрастают растения, занесенные в Красную книгу РК.</w:t>
      </w: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Приложение: </w:t>
      </w:r>
    </w:p>
    <w:p w:rsidR="00BC31AE" w:rsidRPr="005330BA" w:rsidRDefault="00013A37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Схема местонахождения земельного участка.</w:t>
      </w:r>
    </w:p>
    <w:p w:rsidR="00BC31AE" w:rsidRPr="005330BA" w:rsidRDefault="00013A37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Схема земельного участка.</w:t>
      </w:r>
    </w:p>
    <w:p w:rsidR="00BC31AE" w:rsidRPr="005330BA" w:rsidRDefault="00013A37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Таксационное описание земельного участка.</w:t>
      </w:r>
    </w:p>
    <w:p w:rsidR="00BC31AE" w:rsidRPr="005330BA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Участник конкурса представляет следующие документы (на государственном или русском языках), пункт 47 Правил:</w:t>
      </w:r>
      <w:bookmarkStart w:id="2" w:name="bookmark=id.1fob9te" w:colFirst="0" w:colLast="0"/>
      <w:bookmarkEnd w:id="2"/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1) конкурсную заявку в произвольной форме на участие в конкурсе с указанием лотов;</w:t>
      </w:r>
      <w:bookmarkStart w:id="3" w:name="bookmark=id.3znysh7" w:colFirst="0" w:colLast="0"/>
      <w:bookmarkEnd w:id="3"/>
    </w:p>
    <w:p w:rsidR="00BC31AE" w:rsidRPr="005330BA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 2) копию устава и свидетельства или справки о государственной регистрации (перерегистрации) юридического лица – для юридических лиц, копию документа, удостоверяющего личность, – для физических лиц;</w:t>
      </w:r>
      <w:bookmarkStart w:id="4" w:name="bookmark=id.2et92p0" w:colFirst="0" w:colLast="0"/>
      <w:bookmarkEnd w:id="4"/>
    </w:p>
    <w:p w:rsidR="00BC31AE" w:rsidRPr="00175950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30BA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 3) план использования и обустройства участка национального парка</w:t>
      </w:r>
      <w:r w:rsidRPr="00175950">
        <w:rPr>
          <w:rFonts w:ascii="Times New Roman" w:eastAsia="Times New Roman" w:hAnsi="Times New Roman" w:cs="Times New Roman"/>
          <w:color w:val="000000"/>
          <w:sz w:val="24"/>
          <w:szCs w:val="24"/>
        </w:rPr>
        <w:t>, включая мероприятия по сохранению объектов государственного природно-заповедного фонда, а также историко-культурного наследия, расположенных на его территории, санитарно-гигиенические и противопожарные мероприятия;</w:t>
      </w:r>
      <w:bookmarkStart w:id="5" w:name="bookmark=id.tyjcwt" w:colFirst="0" w:colLast="0"/>
      <w:bookmarkEnd w:id="5"/>
    </w:p>
    <w:p w:rsidR="00BC31AE" w:rsidRPr="00175950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5950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 4) документы о наличии финансовых средств или доступе к заемным средствам либо наличии соответствующих материальных и трудовых ресурсов, достаточных для размещения временных объектов;</w:t>
      </w:r>
      <w:bookmarkStart w:id="6" w:name="bookmark=id.3dy6vkm" w:colFirst="0" w:colLast="0"/>
      <w:bookmarkEnd w:id="6"/>
    </w:p>
    <w:p w:rsidR="00BC31AE" w:rsidRPr="00175950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5950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 5) перечень предлагаемых услуг и работ, направленных на обеспечение сохранности природных комплексов и объектов государственного природно-заповедного фонда, а также историко-культурного наследия, расположенных на его территории, с учетом создания новых рабочих мест для местного населения и условий для лиц с ограниченными возможностями.</w:t>
      </w: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C31AE" w:rsidRDefault="00E73364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950"/>
        </w:tabs>
        <w:spacing w:after="200" w:line="276" w:lineRule="auto"/>
        <w:rPr>
          <w:color w:val="000000"/>
          <w:sz w:val="22"/>
          <w:szCs w:val="22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120130" cy="889601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9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3A37">
        <w:rPr>
          <w:noProof/>
          <w:color w:val="000000"/>
          <w:sz w:val="22"/>
          <w:szCs w:val="22"/>
        </w:rPr>
        <w:lastRenderedPageBreak/>
        <w:drawing>
          <wp:inline distT="0" distB="0" distL="114300" distR="114300">
            <wp:extent cx="6120130" cy="8595995"/>
            <wp:effectExtent l="0" t="0" r="0" b="0"/>
            <wp:docPr id="10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95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13A37">
        <w:rPr>
          <w:noProof/>
          <w:color w:val="000000"/>
          <w:sz w:val="22"/>
          <w:szCs w:val="22"/>
        </w:rPr>
        <w:lastRenderedPageBreak/>
        <w:drawing>
          <wp:inline distT="0" distB="0" distL="114300" distR="114300">
            <wp:extent cx="6116955" cy="8440420"/>
            <wp:effectExtent l="0" t="0" r="0" b="0"/>
            <wp:docPr id="102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40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C31AE" w:rsidSect="00BC31AE">
      <w:footerReference w:type="even" r:id="rId11"/>
      <w:footerReference w:type="default" r:id="rId12"/>
      <w:pgSz w:w="11906" w:h="16838"/>
      <w:pgMar w:top="567" w:right="567" w:bottom="567" w:left="1701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027D" w:rsidRDefault="000D027D" w:rsidP="00F31CB6">
      <w:pPr>
        <w:spacing w:after="0" w:line="240" w:lineRule="auto"/>
        <w:ind w:left="0" w:hanging="2"/>
      </w:pPr>
      <w:r>
        <w:separator/>
      </w:r>
    </w:p>
  </w:endnote>
  <w:endnote w:type="continuationSeparator" w:id="1">
    <w:p w:rsidR="000D027D" w:rsidRDefault="000D027D" w:rsidP="00F31CB6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31AE" w:rsidRDefault="00D133C9">
    <w:pPr>
      <w:pStyle w:val="normal"/>
      <w:pBdr>
        <w:top w:val="nil"/>
        <w:left w:val="nil"/>
        <w:bottom w:val="nil"/>
        <w:right w:val="nil"/>
        <w:between w:val="nil"/>
      </w:pBdr>
      <w:spacing w:after="200" w:line="276" w:lineRule="auto"/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 w:rsidR="00013A37"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end"/>
    </w:r>
  </w:p>
  <w:p w:rsidR="00BC31AE" w:rsidRDefault="00BC31AE">
    <w:pPr>
      <w:pStyle w:val="normal"/>
      <w:pBdr>
        <w:top w:val="nil"/>
        <w:left w:val="nil"/>
        <w:bottom w:val="nil"/>
        <w:right w:val="nil"/>
        <w:between w:val="nil"/>
      </w:pBdr>
      <w:spacing w:after="200" w:line="276" w:lineRule="auto"/>
      <w:ind w:right="360"/>
      <w:rPr>
        <w:color w:val="000000"/>
        <w:sz w:val="22"/>
        <w:szCs w:val="2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31AE" w:rsidRDefault="00D133C9">
    <w:pPr>
      <w:pStyle w:val="normal"/>
      <w:pBdr>
        <w:top w:val="nil"/>
        <w:left w:val="nil"/>
        <w:bottom w:val="nil"/>
        <w:right w:val="nil"/>
        <w:between w:val="nil"/>
      </w:pBdr>
      <w:spacing w:after="200" w:line="276" w:lineRule="auto"/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 w:rsidR="00013A37"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 w:rsidR="005330BA">
      <w:rPr>
        <w:noProof/>
        <w:color w:val="000000"/>
        <w:sz w:val="22"/>
        <w:szCs w:val="22"/>
      </w:rPr>
      <w:t>11</w:t>
    </w:r>
    <w:r>
      <w:rPr>
        <w:color w:val="000000"/>
        <w:sz w:val="22"/>
        <w:szCs w:val="22"/>
      </w:rPr>
      <w:fldChar w:fldCharType="end"/>
    </w:r>
  </w:p>
  <w:p w:rsidR="00BC31AE" w:rsidRDefault="00BC31AE">
    <w:pPr>
      <w:pStyle w:val="normal"/>
      <w:pBdr>
        <w:top w:val="nil"/>
        <w:left w:val="nil"/>
        <w:bottom w:val="nil"/>
        <w:right w:val="nil"/>
        <w:between w:val="nil"/>
      </w:pBdr>
      <w:spacing w:after="200" w:line="276" w:lineRule="auto"/>
      <w:ind w:right="360"/>
      <w:rPr>
        <w:color w:val="000000"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027D" w:rsidRDefault="000D027D" w:rsidP="00F31CB6">
      <w:pPr>
        <w:spacing w:after="0" w:line="240" w:lineRule="auto"/>
        <w:ind w:left="0" w:hanging="2"/>
      </w:pPr>
      <w:r>
        <w:separator/>
      </w:r>
    </w:p>
  </w:footnote>
  <w:footnote w:type="continuationSeparator" w:id="1">
    <w:p w:rsidR="000D027D" w:rsidRDefault="000D027D" w:rsidP="00F31CB6">
      <w:pPr>
        <w:spacing w:after="0"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17ACA"/>
    <w:multiLevelType w:val="multilevel"/>
    <w:tmpl w:val="2D3E32E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>
    <w:nsid w:val="63D93BEC"/>
    <w:multiLevelType w:val="multilevel"/>
    <w:tmpl w:val="195889B2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vertAlign w:val="baseline"/>
      </w:rPr>
    </w:lvl>
  </w:abstractNum>
  <w:abstractNum w:abstractNumId="2">
    <w:nsid w:val="6F205B83"/>
    <w:multiLevelType w:val="multilevel"/>
    <w:tmpl w:val="F24046CE"/>
    <w:lvl w:ilvl="0">
      <w:start w:val="4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nsid w:val="78B47041"/>
    <w:multiLevelType w:val="multilevel"/>
    <w:tmpl w:val="775C6D8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31AE"/>
    <w:rsid w:val="00013A37"/>
    <w:rsid w:val="00041EB8"/>
    <w:rsid w:val="000C63F4"/>
    <w:rsid w:val="000D027D"/>
    <w:rsid w:val="00175950"/>
    <w:rsid w:val="00191F25"/>
    <w:rsid w:val="002C0D06"/>
    <w:rsid w:val="003039B2"/>
    <w:rsid w:val="00345D8A"/>
    <w:rsid w:val="004D1144"/>
    <w:rsid w:val="004E071E"/>
    <w:rsid w:val="00525C88"/>
    <w:rsid w:val="005330BA"/>
    <w:rsid w:val="00593333"/>
    <w:rsid w:val="00663F43"/>
    <w:rsid w:val="00674428"/>
    <w:rsid w:val="0067666F"/>
    <w:rsid w:val="00681CB1"/>
    <w:rsid w:val="006A4C00"/>
    <w:rsid w:val="007D08E5"/>
    <w:rsid w:val="008E4ED9"/>
    <w:rsid w:val="009A571A"/>
    <w:rsid w:val="00B85319"/>
    <w:rsid w:val="00BC31AE"/>
    <w:rsid w:val="00C24364"/>
    <w:rsid w:val="00C4562A"/>
    <w:rsid w:val="00D133C9"/>
    <w:rsid w:val="00DC684B"/>
    <w:rsid w:val="00DE5672"/>
    <w:rsid w:val="00E73364"/>
    <w:rsid w:val="00ED7443"/>
    <w:rsid w:val="00F063E9"/>
    <w:rsid w:val="00F16162"/>
    <w:rsid w:val="00F31CB6"/>
    <w:rsid w:val="00FD4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C31AE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paragraph" w:styleId="1">
    <w:name w:val="heading 1"/>
    <w:basedOn w:val="normal"/>
    <w:next w:val="normal"/>
    <w:rsid w:val="00BC31A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BC31A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BC31A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BC31A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BC31A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BC31AE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BC31AE"/>
  </w:style>
  <w:style w:type="table" w:customStyle="1" w:styleId="TableNormal">
    <w:name w:val="Table Normal"/>
    <w:rsid w:val="00BC31A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BC31AE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s7">
    <w:name w:val="s7"/>
    <w:rsid w:val="00BC31AE"/>
    <w:rPr>
      <w:rFonts w:ascii="Courier New" w:eastAsia="SimSun" w:hAnsi="Courier New" w:cs="Courier New" w:hint="default"/>
      <w:color w:val="000000"/>
      <w:w w:val="100"/>
      <w:position w:val="-1"/>
      <w:sz w:val="20"/>
      <w:szCs w:val="20"/>
      <w:u w:val="none"/>
      <w:effect w:val="none"/>
      <w:vertAlign w:val="baseline"/>
      <w:cs w:val="0"/>
      <w:em w:val="none"/>
      <w:lang w:val="en-US" w:eastAsia="en-US" w:bidi="ar-SA"/>
    </w:rPr>
  </w:style>
  <w:style w:type="paragraph" w:styleId="a4">
    <w:name w:val="footer"/>
    <w:basedOn w:val="a"/>
    <w:rsid w:val="00BC31AE"/>
  </w:style>
  <w:style w:type="character" w:customStyle="1" w:styleId="a5">
    <w:name w:val="Нижний колонтитул Знак"/>
    <w:basedOn w:val="a0"/>
    <w:rsid w:val="00BC31AE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ru-RU"/>
    </w:rPr>
  </w:style>
  <w:style w:type="character" w:styleId="a6">
    <w:name w:val="page number"/>
    <w:basedOn w:val="a0"/>
    <w:rsid w:val="00BC31AE"/>
    <w:rPr>
      <w:w w:val="100"/>
      <w:position w:val="-1"/>
      <w:effect w:val="none"/>
      <w:vertAlign w:val="baseline"/>
      <w:cs w:val="0"/>
      <w:em w:val="none"/>
    </w:rPr>
  </w:style>
  <w:style w:type="paragraph" w:styleId="a7">
    <w:name w:val="No Spacing"/>
    <w:qFormat/>
    <w:rsid w:val="00BC31A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character" w:customStyle="1" w:styleId="a8">
    <w:name w:val="Без интервала Знак"/>
    <w:rsid w:val="00BC31AE"/>
    <w:rPr>
      <w:w w:val="100"/>
      <w:position w:val="-1"/>
      <w:sz w:val="22"/>
      <w:szCs w:val="22"/>
      <w:effect w:val="none"/>
      <w:vertAlign w:val="baseline"/>
      <w:cs w:val="0"/>
      <w:em w:val="none"/>
      <w:lang w:eastAsia="ru-RU" w:bidi="ar-SA"/>
    </w:rPr>
  </w:style>
  <w:style w:type="paragraph" w:styleId="a9">
    <w:name w:val="Balloon Text"/>
    <w:basedOn w:val="a"/>
    <w:qFormat/>
    <w:rsid w:val="00BC31A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rsid w:val="00BC31AE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ru-RU"/>
    </w:rPr>
  </w:style>
  <w:style w:type="paragraph" w:styleId="ab">
    <w:name w:val="header"/>
    <w:basedOn w:val="a"/>
    <w:qFormat/>
    <w:rsid w:val="00BC31AE"/>
    <w:pPr>
      <w:spacing w:after="0" w:line="240" w:lineRule="auto"/>
    </w:pPr>
  </w:style>
  <w:style w:type="character" w:customStyle="1" w:styleId="ac">
    <w:name w:val="Верхний колонтитул Знак"/>
    <w:basedOn w:val="a0"/>
    <w:rsid w:val="00BC31AE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ru-RU"/>
    </w:rPr>
  </w:style>
  <w:style w:type="paragraph" w:styleId="ad">
    <w:name w:val="Subtitle"/>
    <w:basedOn w:val="normal"/>
    <w:next w:val="normal"/>
    <w:rsid w:val="00BC31A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rsid w:val="00BC31AE"/>
    <w:tblPr>
      <w:tblStyleRowBandSize w:val="1"/>
      <w:tblStyleColBandSize w:val="1"/>
      <w:tblCellMar>
        <w:top w:w="0" w:type="dxa"/>
        <w:left w:w="30" w:type="dxa"/>
        <w:bottom w:w="0" w:type="dxa"/>
        <w:right w:w="30" w:type="dxa"/>
      </w:tblCellMar>
    </w:tblPr>
  </w:style>
  <w:style w:type="table" w:customStyle="1" w:styleId="af">
    <w:basedOn w:val="TableNormal"/>
    <w:rsid w:val="00BC31AE"/>
    <w:tblPr>
      <w:tblStyleRowBandSize w:val="1"/>
      <w:tblStyleColBandSize w:val="1"/>
      <w:tblCellMar>
        <w:top w:w="0" w:type="dxa"/>
        <w:left w:w="30" w:type="dxa"/>
        <w:bottom w:w="0" w:type="dxa"/>
        <w:right w:w="3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2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nLyOw6DFEqb5H3AKdnp1ptwETqg==">AMUW2mUgi8reyW9VUJ7MUPWMI/VLix6+3hS/K7kyt9k6mqB5Xr4nGabU8s/RP8ImYtgV2H75rA9+Eh/v6mYwTjdddZ+H8+XVLkN7pVaKE6Zi9ejdqzJd2TH6edAl10CGw0f2FHXsItRVX2ews0+8jnOVMWhb6FrcrphM7eS44/q5At12MmXCKgzoWp0N+GA8brxUpXSO8J2tt1OozfwTDwv4+Z11zfa9JQ==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3357</Words>
  <Characters>19139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16</cp:revision>
  <dcterms:created xsi:type="dcterms:W3CDTF">2022-07-11T08:48:00Z</dcterms:created>
  <dcterms:modified xsi:type="dcterms:W3CDTF">2022-10-18T09:38:00Z</dcterms:modified>
</cp:coreProperties>
</file>